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5A" w:rsidRDefault="0044755A" w:rsidP="0044755A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44755A" w:rsidRDefault="0044755A" w:rsidP="0044755A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44755A" w:rsidRDefault="0044755A" w:rsidP="0044755A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44755A" w:rsidRDefault="0044755A" w:rsidP="0044755A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:rsidR="0044755A" w:rsidRDefault="0044755A" w:rsidP="0044755A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3CBDF09" wp14:editId="5F381BA8">
                <wp:simplePos x="0" y="0"/>
                <wp:positionH relativeFrom="column">
                  <wp:posOffset>1221740</wp:posOffset>
                </wp:positionH>
                <wp:positionV relativeFrom="paragraph">
                  <wp:posOffset>594360</wp:posOffset>
                </wp:positionV>
                <wp:extent cx="5667375" cy="467995"/>
                <wp:effectExtent l="2540" t="3810" r="0" b="4445"/>
                <wp:wrapNone/>
                <wp:docPr id="3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673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96.2pt;margin-top:46.8pt;width:446.25pt;height:36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44755A" w:rsidTr="0044755A">
        <w:trPr>
          <w:trHeight w:val="840"/>
        </w:trPr>
        <w:tc>
          <w:tcPr>
            <w:tcW w:w="9619" w:type="dxa"/>
            <w:shd w:val="clear" w:color="auto" w:fill="D7D5CB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44755A" w:rsidRDefault="0044755A">
            <w:pPr>
              <w:widowControl w:val="0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EB4C39"/>
                <w:sz w:val="30"/>
                <w:szCs w:val="30"/>
                <w14:ligatures w14:val="none"/>
              </w:rPr>
              <w:t>NAMI Annual Membership Meeting and Awards Dinner</w:t>
            </w:r>
          </w:p>
        </w:tc>
      </w:tr>
    </w:tbl>
    <w:p w:rsidR="00F803EF" w:rsidRDefault="0044755A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B7C8844" wp14:editId="13845ACB">
                <wp:simplePos x="0" y="0"/>
                <wp:positionH relativeFrom="column">
                  <wp:posOffset>-160655</wp:posOffset>
                </wp:positionH>
                <wp:positionV relativeFrom="paragraph">
                  <wp:posOffset>158961</wp:posOffset>
                </wp:positionV>
                <wp:extent cx="6682740" cy="6189133"/>
                <wp:effectExtent l="0" t="0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61891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>Montco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 xml:space="preserve"> CSP Committee would like to congratulate the 2019 award winners who were honored at the NAMI Annual Membership Meeting and Awards Dinner at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>Maggiano’s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 xml:space="preserve"> in King of Prussia on May 8, 2019. 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4755A" w:rsidRP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212121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 xml:space="preserve">Anise Milbourne, a CSP member and co-chair of the CSP Social Subcommittee, was one of the honorees. </w:t>
                            </w:r>
                            <w:r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  <w:t>CONGRATULATIONS, ANISE!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12121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12121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44755A" w:rsidRDefault="0044755A" w:rsidP="0044755A">
                            <w:pPr>
                              <w:widowControl w:val="0"/>
                              <w:ind w:left="2880" w:firstLine="720"/>
                              <w:rPr>
                                <w:b/>
                                <w:bCs/>
                                <w:color w:val="21212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12121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15DFA0C" wp14:editId="1D4E7D72">
                                  <wp:extent cx="1354455" cy="18116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4455" cy="181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  <w:t> </w:t>
                            </w:r>
                          </w:p>
                          <w:p w:rsidR="0044755A" w:rsidRP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The award winners are: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Maryella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Hitt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 Advocacy Award: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 Patti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Dille</w:t>
                            </w:r>
                            <w:proofErr w:type="spellEnd"/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The Peg Cochran Volunteer Award: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Favie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 Williams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The Glenn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Koons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 Recovery Award: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Anise Milbourne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The Criminal Justice Award: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Ofr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. Rob Davis,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Ofr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 xml:space="preserve"> Ron Griffith,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Ofr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. Joe Peterson</w:t>
                            </w:r>
                          </w:p>
                          <w:p w:rsidR="0044755A" w:rsidRDefault="0044755A" w:rsidP="0044755A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Carol Caruso Scholarship: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8"/>
                                <w:szCs w:val="28"/>
                                <w14:ligatures w14:val="none"/>
                              </w:rPr>
                              <w:t> The Giving Tree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65pt;margin-top:12.5pt;width:526.2pt;height:48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" fillcolor="#c0504d" stroked="f" strokecolor="black [0]" strokeweight="2pt">
                <v:shadow color="#eeece1"/>
                <v:textbox inset="2.88pt,2.88pt,2.88pt,2.88pt">
                  <w:txbxContent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>Montco</w:t>
                      </w:r>
                      <w:proofErr w:type="spellEnd"/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 xml:space="preserve"> CSP Committee would like to congratulate the 2019 award winners who were honored at the NAMI Annual Membership Meeting and Awards Dinner at </w:t>
                      </w:r>
                      <w:proofErr w:type="spellStart"/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>Maggiano’s</w:t>
                      </w:r>
                      <w:proofErr w:type="spellEnd"/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 xml:space="preserve"> in King of Prussia on May 8, 2019. 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4755A" w:rsidRP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212121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 xml:space="preserve">Anise Milbourne, a CSP member and co-chair of the CSP Social Subcommittee, was one of the honorees. </w:t>
                      </w:r>
                      <w:r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i/>
                          <w:color w:val="212121"/>
                          <w:sz w:val="24"/>
                          <w:szCs w:val="24"/>
                          <w14:ligatures w14:val="none"/>
                        </w:rPr>
                        <w:t>CONGRATULATIONS, ANISE!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noProof/>
                          <w:color w:val="212121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noProof/>
                          <w:color w:val="212121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:rsidR="0044755A" w:rsidRDefault="0044755A" w:rsidP="0044755A">
                      <w:pPr>
                        <w:widowControl w:val="0"/>
                        <w:ind w:left="2880" w:firstLine="720"/>
                        <w:rPr>
                          <w:b/>
                          <w:bCs/>
                          <w:color w:val="21212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12121"/>
                          <w:sz w:val="28"/>
                          <w:szCs w:val="28"/>
                          <w14:ligatures w14:val="none"/>
                          <w14:cntxtAlts w14:val="0"/>
                        </w:rPr>
                        <w:drawing>
                          <wp:inline distT="0" distB="0" distL="0" distR="0" wp14:anchorId="515DFA0C" wp14:editId="1D4E7D72">
                            <wp:extent cx="1354455" cy="18116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4455" cy="181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  <w:t> </w:t>
                      </w:r>
                    </w:p>
                    <w:p w:rsidR="0044755A" w:rsidRP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1"/>
                          <w:szCs w:val="21"/>
                          <w14:ligatures w14:val="none"/>
                        </w:rPr>
                      </w:pP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The award winners are: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Maryella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Hitt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 Advocacy Award:</w:t>
                      </w:r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 Patti </w:t>
                      </w:r>
                      <w:proofErr w:type="spellStart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Dille</w:t>
                      </w:r>
                      <w:proofErr w:type="spellEnd"/>
                    </w:p>
                    <w:p w:rsidR="0044755A" w:rsidRDefault="0044755A" w:rsidP="0044755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The Peg Cochran Volunteer Award:</w:t>
                      </w:r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Favie</w:t>
                      </w:r>
                      <w:proofErr w:type="spellEnd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 Williams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The Glenn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Koons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 Recovery Award:</w:t>
                      </w:r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 Anise Milbourne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The Criminal Justice Award:</w:t>
                      </w:r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Ofr</w:t>
                      </w:r>
                      <w:proofErr w:type="spellEnd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. Rob Davis,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Ofr</w:t>
                      </w:r>
                      <w:proofErr w:type="spellEnd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 xml:space="preserve"> Ron Griffith,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Ofr</w:t>
                      </w:r>
                      <w:proofErr w:type="spellEnd"/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. Joe Peterson</w:t>
                      </w:r>
                    </w:p>
                    <w:p w:rsidR="0044755A" w:rsidRDefault="0044755A" w:rsidP="0044755A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28"/>
                          <w:szCs w:val="28"/>
                          <w14:ligatures w14:val="none"/>
                        </w:rPr>
                        <w:t>Carol Caruso Scholarship:</w:t>
                      </w:r>
                      <w:r>
                        <w:rPr>
                          <w:rFonts w:ascii="Arial" w:hAnsi="Arial" w:cs="Arial"/>
                          <w:color w:val="212121"/>
                          <w:sz w:val="28"/>
                          <w:szCs w:val="28"/>
                          <w14:ligatures w14:val="none"/>
                        </w:rPr>
                        <w:t> The Giving Tree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0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5A"/>
    <w:rsid w:val="0044755A"/>
    <w:rsid w:val="00F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5A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5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5A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5A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Mitchell</dc:creator>
  <cp:lastModifiedBy> </cp:lastModifiedBy>
  <cp:revision>1</cp:revision>
  <dcterms:created xsi:type="dcterms:W3CDTF">2019-06-24T18:02:00Z</dcterms:created>
  <dcterms:modified xsi:type="dcterms:W3CDTF">2019-06-24T18:07:00Z</dcterms:modified>
</cp:coreProperties>
</file>